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B2" w:rsidRDefault="000B71B2" w:rsidP="000B71B2">
      <w:pPr>
        <w:widowControl w:val="0"/>
        <w:spacing w:after="0" w:line="600" w:lineRule="exact"/>
        <w:rPr>
          <w:rFonts w:ascii="Calibri" w:eastAsia="黑体" w:hAnsi="Calibri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0B71B2" w:rsidRDefault="000B71B2" w:rsidP="000B71B2">
      <w:pPr>
        <w:widowControl w:val="0"/>
        <w:spacing w:after="0" w:line="600" w:lineRule="exact"/>
        <w:rPr>
          <w:rFonts w:eastAsia="黑体"/>
          <w:sz w:val="32"/>
          <w:szCs w:val="32"/>
        </w:rPr>
      </w:pPr>
    </w:p>
    <w:p w:rsidR="000B71B2" w:rsidRDefault="000B71B2" w:rsidP="000B71B2">
      <w:pPr>
        <w:widowControl w:val="0"/>
        <w:spacing w:after="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2024年辽宁省律师系列高级专业技术资格</w:t>
      </w:r>
    </w:p>
    <w:p w:rsidR="000B71B2" w:rsidRDefault="000B71B2" w:rsidP="000B71B2">
      <w:pPr>
        <w:widowControl w:val="0"/>
        <w:spacing w:after="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评审通过人员名单</w:t>
      </w:r>
    </w:p>
    <w:tbl>
      <w:tblPr>
        <w:tblW w:w="98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173"/>
        <w:gridCol w:w="545"/>
        <w:gridCol w:w="975"/>
        <w:gridCol w:w="3842"/>
        <w:gridCol w:w="1215"/>
        <w:gridCol w:w="1260"/>
      </w:tblGrid>
      <w:tr w:rsidR="000B71B2" w:rsidTr="00571ADC">
        <w:trPr>
          <w:trHeight w:val="85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市别/省直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工作单位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专业</w:t>
            </w:r>
          </w:p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tabs>
                <w:tab w:val="left" w:pos="3969"/>
              </w:tabs>
              <w:spacing w:after="0"/>
              <w:jc w:val="center"/>
              <w:rPr>
                <w:rFonts w:ascii="黑体" w:eastAsia="黑体" w:hAnsi="黑体" w:cs="黑体"/>
                <w:bCs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bCs/>
                <w:sz w:val="26"/>
                <w:szCs w:val="26"/>
              </w:rPr>
              <w:t>资格名称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王守贵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北京金</w:t>
            </w: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诚同达</w:t>
            </w:r>
            <w:proofErr w:type="gramEnd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（沈阳）律师事务所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一级律师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房华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辽宁卓政律师事务所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一级律师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唐鹏林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辽宁展恒律师事务所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一级律师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马长鹏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朝阳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辽宁亮法律师事务所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一级律师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侯德生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盘锦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辽宁泰来律师事务所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一级律师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何禹霖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辽宁开宇律师事务所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李法婕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北京德恒（沈阳）律师事务所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赵银伟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北京大成（沈阳）律师事务所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李鹏远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北京盈科（沈阳）律师事务所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Pr="005579A9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黄敏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沈阳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辽宁瀛沈律师事务所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Pr="005579A9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</w:pPr>
            <w:r w:rsidRPr="005579A9"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  <w:t>宋大勇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辽宁见达律师事务所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Pr="005579A9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</w:pPr>
            <w:r w:rsidRPr="005579A9"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  <w:t>赵晓楠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辽宁东亚律师事务所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Pr="005579A9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陈宁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辽宁昭明律师事务所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杨姗姗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北京市京都（大连）律师事务所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金洪智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辽宁申智律师事务所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毛晓涛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辽宁智库律师事务所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许俊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北京市京都（大连）律师事务所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刘挪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大连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国浩律师（大连）事务所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宫翠茹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丹东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辽宁卓政（丹东）律师事务所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  <w:tr w:rsidR="000B71B2" w:rsidTr="00571ADC">
        <w:trPr>
          <w:cantSplit/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赵琳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琳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jc w:val="center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sz w:val="26"/>
                <w:szCs w:val="26"/>
              </w:rPr>
              <w:t>盘锦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spacing w:after="0"/>
              <w:textAlignment w:val="center"/>
              <w:rPr>
                <w:rFonts w:ascii="Times New Roman" w:eastAsia="仿宋_GB2312" w:hAnsi="Times New Roman" w:cs="仿宋_GB2312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6"/>
                <w:szCs w:val="26"/>
                <w:lang w:bidi="ar"/>
              </w:rPr>
              <w:t>辽宁油海律师事务所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律师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B2" w:rsidRDefault="000B71B2" w:rsidP="00571ADC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二级律师</w:t>
            </w:r>
          </w:p>
        </w:tc>
      </w:tr>
    </w:tbl>
    <w:p w:rsidR="000B71B2" w:rsidRDefault="000B71B2" w:rsidP="000B71B2">
      <w:pPr>
        <w:ind w:firstLineChars="50" w:firstLine="160"/>
        <w:rPr>
          <w:rFonts w:ascii="Times New Roman" w:eastAsia="仿宋_GB2312" w:hAnsi="Times New Roman"/>
          <w:kern w:val="2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0B71B2" w:rsidRDefault="000B71B2" w:rsidP="000B71B2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324BC" w:rsidRDefault="000B71B2">
      <w:bookmarkStart w:id="0" w:name="_GoBack"/>
      <w:bookmarkEnd w:id="0"/>
    </w:p>
    <w:sectPr w:rsidR="0013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B2"/>
    <w:rsid w:val="00014303"/>
    <w:rsid w:val="000B71B2"/>
    <w:rsid w:val="003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B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B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2025-09-12T01:56:00Z</dcterms:created>
  <dcterms:modified xsi:type="dcterms:W3CDTF">2025-09-12T01:59:00Z</dcterms:modified>
</cp:coreProperties>
</file>